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741562">
        <w:rPr>
          <w:rFonts w:ascii="Arial" w:hAnsi="Arial" w:cs="Arial"/>
          <w:b/>
        </w:rPr>
        <w:t>347 Čejov - průtah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233DD6">
        <w:rPr>
          <w:rFonts w:ascii="Arial" w:eastAsia="MS Mincho" w:hAnsi="Arial" w:cs="Arial"/>
        </w:rPr>
        <w:t>Tomáš Pípal, Ing. Hana Strnadová</w:t>
      </w:r>
    </w:p>
    <w:p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233DD6">
        <w:rPr>
          <w:rFonts w:ascii="Arial" w:hAnsi="Arial" w:cs="Arial"/>
        </w:rPr>
        <w:t>4200 199 227</w:t>
      </w:r>
      <w:r w:rsidR="00233DD6" w:rsidRPr="008A7B4D">
        <w:rPr>
          <w:rFonts w:ascii="Arial" w:hAnsi="Arial" w:cs="Arial"/>
          <w:bCs/>
          <w:lang w:eastAsia="cs-CZ"/>
        </w:rPr>
        <w:t xml:space="preserve"> / 6800</w:t>
      </w:r>
      <w:r w:rsidR="00233DD6" w:rsidRPr="008C6DD6">
        <w:rPr>
          <w:rFonts w:ascii="Arial" w:hAnsi="Arial" w:cs="Arial"/>
          <w:bCs/>
          <w:lang w:eastAsia="cs-CZ"/>
        </w:rPr>
        <w:t xml:space="preserve"> 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233DD6" w:rsidRPr="001524CD" w:rsidRDefault="00D96E79" w:rsidP="00233DD6">
      <w:pPr>
        <w:pStyle w:val="Zkladntextodsazen21"/>
        <w:numPr>
          <w:ilvl w:val="1"/>
          <w:numId w:val="6"/>
        </w:numPr>
        <w:rPr>
          <w:rFonts w:ascii="Arial" w:hAnsi="Arial" w:cs="Arial"/>
          <w:spacing w:val="4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 stavby „</w:t>
      </w:r>
      <w:r w:rsidR="00960BAD" w:rsidRPr="00E9119C">
        <w:rPr>
          <w:rFonts w:ascii="Arial" w:hAnsi="Arial" w:cs="Arial"/>
          <w:b/>
          <w:spacing w:val="4"/>
          <w:sz w:val="22"/>
        </w:rPr>
        <w:t>II/</w:t>
      </w:r>
      <w:r w:rsidR="00233DD6">
        <w:rPr>
          <w:rFonts w:ascii="Arial" w:hAnsi="Arial" w:cs="Arial"/>
          <w:b/>
          <w:spacing w:val="4"/>
          <w:sz w:val="22"/>
        </w:rPr>
        <w:t>347 Čejov - průtah</w:t>
      </w:r>
      <w:r w:rsidR="00CC4FFF" w:rsidRPr="00E9119C">
        <w:rPr>
          <w:rFonts w:ascii="Arial" w:hAnsi="Arial" w:cs="Arial"/>
          <w:spacing w:val="4"/>
          <w:sz w:val="22"/>
        </w:rPr>
        <w:t>“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233DD6" w:rsidRPr="001524CD">
        <w:rPr>
          <w:rFonts w:ascii="Arial" w:hAnsi="Arial" w:cs="Arial"/>
          <w:spacing w:val="4"/>
          <w:sz w:val="22"/>
        </w:rPr>
        <w:t>rekonstrukc</w:t>
      </w:r>
      <w:r w:rsidR="00233DD6">
        <w:rPr>
          <w:rFonts w:ascii="Arial" w:hAnsi="Arial" w:cs="Arial"/>
          <w:spacing w:val="4"/>
          <w:sz w:val="22"/>
        </w:rPr>
        <w:t>i</w:t>
      </w:r>
      <w:r w:rsidR="00233DD6" w:rsidRPr="001524CD">
        <w:rPr>
          <w:rFonts w:ascii="Arial" w:hAnsi="Arial" w:cs="Arial"/>
          <w:spacing w:val="4"/>
          <w:sz w:val="22"/>
        </w:rPr>
        <w:t xml:space="preserve"> silnice II/347 v </w:t>
      </w:r>
      <w:proofErr w:type="spellStart"/>
      <w:r w:rsidR="00233DD6" w:rsidRPr="001524CD">
        <w:rPr>
          <w:rFonts w:ascii="Arial" w:hAnsi="Arial" w:cs="Arial"/>
          <w:spacing w:val="4"/>
          <w:sz w:val="22"/>
        </w:rPr>
        <w:t>intravilánu</w:t>
      </w:r>
      <w:proofErr w:type="spellEnd"/>
      <w:r w:rsidR="00233DD6" w:rsidRPr="001524CD">
        <w:rPr>
          <w:rFonts w:ascii="Arial" w:hAnsi="Arial" w:cs="Arial"/>
          <w:spacing w:val="4"/>
          <w:sz w:val="22"/>
        </w:rPr>
        <w:t xml:space="preserve"> obce Čejov v délce cca 840</w:t>
      </w:r>
      <w:r w:rsidR="00233DD6">
        <w:rPr>
          <w:rFonts w:ascii="Arial" w:hAnsi="Arial" w:cs="Arial"/>
          <w:spacing w:val="4"/>
          <w:sz w:val="22"/>
        </w:rPr>
        <w:t>,00</w:t>
      </w:r>
      <w:r w:rsidR="00233DD6" w:rsidRPr="001524CD">
        <w:rPr>
          <w:rFonts w:ascii="Arial" w:hAnsi="Arial" w:cs="Arial"/>
          <w:spacing w:val="4"/>
          <w:sz w:val="22"/>
        </w:rPr>
        <w:t xml:space="preserve"> m. Silnice je navržena v kategorii MO2 7,0/7,0/50, místně MO2 6,5/6,5/50 ve stísněných podmínkách. Je navrženo provedení recyklace podkladních vrstev vozovky za studena s následnou pokládkou dvou asfaltobetonových vrstev.</w:t>
      </w:r>
    </w:p>
    <w:p w:rsidR="00233DD6" w:rsidRPr="001524CD" w:rsidRDefault="00233DD6" w:rsidP="00233DD6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>Součástí je rovněž rekonstrukce propustku, spočívající v provedení nové železobeto</w:t>
      </w:r>
      <w:r>
        <w:rPr>
          <w:rFonts w:ascii="Arial" w:hAnsi="Arial" w:cs="Arial"/>
          <w:spacing w:val="4"/>
          <w:sz w:val="22"/>
        </w:rPr>
        <w:t>nové římsy s osazením zábradlí.</w:t>
      </w:r>
    </w:p>
    <w:p w:rsidR="00233DD6" w:rsidRDefault="00233DD6" w:rsidP="00233DD6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</w:p>
    <w:p w:rsidR="00233DD6" w:rsidRPr="001524CD" w:rsidRDefault="00233DD6" w:rsidP="00233DD6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 xml:space="preserve">Stavba bude provedena dle projektové dokumentace „II/347 Čejov – průtah“, vypracované v prosinci 2018 ve stupni projektové dokumentace pro provádění stavby (dále jen „PDPS“) </w:t>
      </w:r>
      <w:r w:rsidR="003218E8">
        <w:rPr>
          <w:rFonts w:ascii="Arial" w:hAnsi="Arial" w:cs="Arial"/>
          <w:spacing w:val="4"/>
          <w:sz w:val="22"/>
        </w:rPr>
        <w:t>společností</w:t>
      </w:r>
      <w:r w:rsidRPr="001524CD">
        <w:rPr>
          <w:rFonts w:ascii="Arial" w:hAnsi="Arial" w:cs="Arial"/>
          <w:spacing w:val="4"/>
          <w:sz w:val="22"/>
        </w:rPr>
        <w:t xml:space="preserve"> HBH </w:t>
      </w:r>
      <w:r w:rsidRPr="001524CD">
        <w:rPr>
          <w:rFonts w:ascii="Arial" w:hAnsi="Arial" w:cs="Arial"/>
          <w:spacing w:val="4"/>
          <w:sz w:val="22"/>
        </w:rPr>
        <w:lastRenderedPageBreak/>
        <w:t xml:space="preserve">Projekt spol. s r.o., Kabátníkova 216/5, </w:t>
      </w:r>
      <w:proofErr w:type="spellStart"/>
      <w:r w:rsidRPr="001524CD">
        <w:rPr>
          <w:rFonts w:ascii="Arial" w:hAnsi="Arial" w:cs="Arial"/>
          <w:spacing w:val="4"/>
          <w:sz w:val="22"/>
        </w:rPr>
        <w:t>Ponava</w:t>
      </w:r>
      <w:proofErr w:type="spellEnd"/>
      <w:r w:rsidRPr="001524CD">
        <w:rPr>
          <w:rFonts w:ascii="Arial" w:hAnsi="Arial" w:cs="Arial"/>
          <w:spacing w:val="4"/>
          <w:sz w:val="22"/>
        </w:rPr>
        <w:t>, 602 00 Brno, IČO 44961944 v členění stavebních objektů dle soupisu prací</w:t>
      </w:r>
      <w:r>
        <w:rPr>
          <w:rFonts w:ascii="Arial" w:hAnsi="Arial" w:cs="Arial"/>
          <w:spacing w:val="4"/>
          <w:sz w:val="22"/>
        </w:rPr>
        <w:t xml:space="preserve"> </w:t>
      </w:r>
      <w:r w:rsidRPr="00FE5C6F">
        <w:rPr>
          <w:rFonts w:ascii="Arial" w:hAnsi="Arial" w:cs="Arial"/>
          <w:spacing w:val="4"/>
          <w:sz w:val="22"/>
        </w:rPr>
        <w:t>(dále jen „SO“)</w:t>
      </w:r>
      <w:r w:rsidRPr="001524CD">
        <w:rPr>
          <w:rFonts w:ascii="Arial" w:hAnsi="Arial" w:cs="Arial"/>
          <w:spacing w:val="4"/>
          <w:sz w:val="22"/>
        </w:rPr>
        <w:t>:</w:t>
      </w:r>
    </w:p>
    <w:p w:rsidR="00233DD6" w:rsidRPr="001524CD" w:rsidRDefault="00233DD6" w:rsidP="00233DD6">
      <w:pPr>
        <w:pStyle w:val="Zkladntextodsazen21"/>
        <w:rPr>
          <w:rFonts w:ascii="Arial" w:hAnsi="Arial" w:cs="Arial"/>
          <w:spacing w:val="4"/>
          <w:sz w:val="22"/>
        </w:rPr>
      </w:pPr>
    </w:p>
    <w:p w:rsidR="00233DD6" w:rsidRPr="001524CD" w:rsidRDefault="00233DD6" w:rsidP="00233DD6">
      <w:pPr>
        <w:pStyle w:val="Zkladntextodsazen21"/>
        <w:spacing w:line="360" w:lineRule="auto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>SO 001 Vedlejší a ostatní náklady (Investor Kraj)</w:t>
      </w:r>
    </w:p>
    <w:p w:rsidR="00233DD6" w:rsidRPr="001524CD" w:rsidRDefault="00233DD6" w:rsidP="00233DD6">
      <w:pPr>
        <w:pStyle w:val="Zkladntextodsazen21"/>
        <w:spacing w:line="360" w:lineRule="auto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 xml:space="preserve">SO 101 Silnice II/347 Čejov - průtah </w:t>
      </w:r>
    </w:p>
    <w:p w:rsidR="00233DD6" w:rsidRPr="001524CD" w:rsidRDefault="00233DD6" w:rsidP="00233DD6">
      <w:pPr>
        <w:pStyle w:val="Zkladntextodsazen21"/>
        <w:spacing w:line="360" w:lineRule="auto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 xml:space="preserve">SO 101.1 Rekonstrukce římsy na propustku </w:t>
      </w:r>
    </w:p>
    <w:p w:rsidR="00233DD6" w:rsidRPr="001524CD" w:rsidRDefault="00233DD6" w:rsidP="00233DD6">
      <w:pPr>
        <w:pStyle w:val="Zkladntextodsazen21"/>
        <w:spacing w:line="360" w:lineRule="auto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>SO 171 Dopravní značení trvalé</w:t>
      </w:r>
    </w:p>
    <w:p w:rsidR="00233DD6" w:rsidRPr="001524CD" w:rsidRDefault="00233DD6" w:rsidP="00233DD6">
      <w:pPr>
        <w:pStyle w:val="Zkladntextodsazen21"/>
        <w:spacing w:line="360" w:lineRule="auto"/>
        <w:ind w:left="0" w:firstLine="0"/>
        <w:rPr>
          <w:rFonts w:ascii="Arial" w:hAnsi="Arial" w:cs="Arial"/>
          <w:spacing w:val="4"/>
          <w:sz w:val="22"/>
        </w:rPr>
      </w:pPr>
      <w:r w:rsidRPr="001524CD">
        <w:rPr>
          <w:rFonts w:ascii="Arial" w:hAnsi="Arial" w:cs="Arial"/>
          <w:spacing w:val="4"/>
          <w:sz w:val="22"/>
        </w:rPr>
        <w:t>SO 172 Dopravní značení přechodné</w:t>
      </w:r>
    </w:p>
    <w:p w:rsidR="00233DD6" w:rsidRPr="001524CD" w:rsidRDefault="00233DD6" w:rsidP="00233DD6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</w:p>
    <w:p w:rsidR="00233DD6" w:rsidRDefault="00233DD6" w:rsidP="00233DD6">
      <w:pPr>
        <w:pStyle w:val="Zkladntextodsazen21"/>
        <w:ind w:left="0" w:firstLine="0"/>
        <w:rPr>
          <w:rFonts w:ascii="Arial" w:hAnsi="Arial"/>
        </w:rPr>
      </w:pPr>
      <w:r w:rsidRPr="001524CD">
        <w:rPr>
          <w:rFonts w:ascii="Arial" w:hAnsi="Arial" w:cs="Arial"/>
          <w:spacing w:val="4"/>
          <w:sz w:val="22"/>
        </w:rPr>
        <w:t>Realizace stavby si vyžádá dopravní opatření s omezením provozu na silnici II/347. Stavba bude realizována postupně po jednotlivých úsecích. Vybraný dodavatel seznámí, způsobem v místě obvyklým, v dostatečném časovém předstihu, vlastníky dotčených nemovitostí v předmětném úseku stavby s řešením provozu v době uzavírky.</w:t>
      </w:r>
    </w:p>
    <w:p w:rsidR="00226545" w:rsidRPr="00B1096B" w:rsidRDefault="00226545" w:rsidP="00233DD6">
      <w:pPr>
        <w:pStyle w:val="Zkladntextodsazen21"/>
        <w:ind w:left="0" w:firstLine="0"/>
        <w:rPr>
          <w:rFonts w:ascii="Arial" w:hAnsi="Arial" w:cs="Arial"/>
          <w:highlight w:val="yellow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B43A4F">
        <w:rPr>
          <w:rFonts w:cs="Arial"/>
          <w:spacing w:val="-6"/>
          <w:szCs w:val="22"/>
        </w:rPr>
        <w:t>15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</w:t>
      </w:r>
      <w:r w:rsidR="0019010B" w:rsidRPr="00925A01">
        <w:rPr>
          <w:rFonts w:cs="Arial"/>
          <w:spacing w:val="-6"/>
          <w:szCs w:val="22"/>
        </w:rPr>
        <w:lastRenderedPageBreak/>
        <w:t xml:space="preserve">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233DD6">
        <w:rPr>
          <w:rFonts w:cs="Arial"/>
          <w:szCs w:val="22"/>
        </w:rPr>
        <w:t xml:space="preserve">a </w:t>
      </w:r>
      <w:r w:rsidR="00233DD6" w:rsidRPr="000C561F">
        <w:rPr>
          <w:rFonts w:cs="Arial"/>
          <w:szCs w:val="22"/>
        </w:rPr>
        <w:t>Povodňového plánu</w:t>
      </w:r>
      <w:r w:rsidR="00233DD6">
        <w:rPr>
          <w:rFonts w:cs="Arial"/>
          <w:szCs w:val="22"/>
        </w:rPr>
        <w:t xml:space="preserve">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C76848">
        <w:rPr>
          <w:rFonts w:ascii="Arial" w:hAnsi="Arial" w:cs="Arial"/>
          <w:b w:val="0"/>
          <w:bCs w:val="0"/>
          <w:sz w:val="22"/>
          <w:szCs w:val="22"/>
          <w:lang w:val="cs-CZ"/>
        </w:rPr>
        <w:t>03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C7684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C76848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C76848">
        <w:rPr>
          <w:rFonts w:ascii="Arial" w:hAnsi="Arial" w:cs="Arial"/>
        </w:rPr>
        <w:t>15</w:t>
      </w:r>
      <w:r w:rsidR="000F7956">
        <w:rPr>
          <w:rFonts w:ascii="Arial" w:hAnsi="Arial" w:cs="Arial"/>
        </w:rPr>
        <w:t>. 0</w:t>
      </w:r>
      <w:r w:rsidR="00C76848">
        <w:rPr>
          <w:rFonts w:ascii="Arial" w:hAnsi="Arial" w:cs="Arial"/>
        </w:rPr>
        <w:t>1. 2023</w:t>
      </w:r>
    </w:p>
    <w:p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22302" w:rsidRPr="009A50B9" w:rsidRDefault="00F22302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lastRenderedPageBreak/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lastRenderedPageBreak/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DC129E" w:rsidRDefault="00E82DEF" w:rsidP="00C76848">
      <w:pPr>
        <w:pStyle w:val="Zkladntextodsazen"/>
        <w:numPr>
          <w:ilvl w:val="1"/>
          <w:numId w:val="9"/>
        </w:numPr>
        <w:tabs>
          <w:tab w:val="clear" w:pos="712"/>
          <w:tab w:val="num" w:pos="142"/>
        </w:tabs>
        <w:ind w:left="0" w:hanging="3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C76848">
        <w:rPr>
          <w:rFonts w:ascii="Arial" w:hAnsi="Arial" w:cs="Arial"/>
          <w:b/>
          <w:bCs/>
          <w:sz w:val="22"/>
        </w:rPr>
        <w:br/>
      </w:r>
      <w:r w:rsidR="00034C6D" w:rsidRPr="00DC129E">
        <w:rPr>
          <w:rFonts w:ascii="Arial" w:hAnsi="Arial" w:cs="Arial"/>
          <w:b/>
          <w:bCs/>
          <w:sz w:val="22"/>
        </w:rPr>
        <w:t>„</w:t>
      </w:r>
      <w:r w:rsidR="001C74E5">
        <w:rPr>
          <w:rFonts w:ascii="Arial" w:hAnsi="Arial" w:cs="Arial"/>
          <w:b/>
          <w:sz w:val="22"/>
        </w:rPr>
        <w:t>II/</w:t>
      </w:r>
      <w:r w:rsidR="00C76848">
        <w:rPr>
          <w:rFonts w:ascii="Arial" w:hAnsi="Arial" w:cs="Arial"/>
          <w:b/>
          <w:sz w:val="22"/>
        </w:rPr>
        <w:t>347 Čejov - průtah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C76848" w:rsidRPr="00883F74">
        <w:rPr>
          <w:rStyle w:val="datalabel"/>
          <w:rFonts w:ascii="Arial" w:hAnsi="Arial" w:cs="Arial"/>
          <w:b/>
          <w:sz w:val="22"/>
        </w:rPr>
        <w:t>CZ.06.1.42/0.0/0.0/17_082/0010566</w:t>
      </w:r>
      <w:r w:rsidR="00340FCB" w:rsidRPr="00BF7798"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</w:t>
      </w:r>
      <w:r w:rsidRPr="009A50B9">
        <w:rPr>
          <w:rFonts w:ascii="Arial" w:hAnsi="Arial" w:cs="Arial"/>
          <w:bCs/>
          <w:sz w:val="22"/>
        </w:rPr>
        <w:lastRenderedPageBreak/>
        <w:t xml:space="preserve">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840051" w:rsidRPr="00840051">
        <w:rPr>
          <w:rFonts w:ascii="Arial" w:hAnsi="Arial" w:cs="Arial"/>
          <w:i/>
          <w:sz w:val="22"/>
        </w:rPr>
        <w:t xml:space="preserve">HBH Projekt spol. s r.o., Kabátníkova 216/5, </w:t>
      </w:r>
      <w:proofErr w:type="spellStart"/>
      <w:r w:rsidR="00840051" w:rsidRPr="00840051">
        <w:rPr>
          <w:rFonts w:ascii="Arial" w:hAnsi="Arial" w:cs="Arial"/>
          <w:i/>
          <w:sz w:val="22"/>
        </w:rPr>
        <w:t>Ponava</w:t>
      </w:r>
      <w:proofErr w:type="spellEnd"/>
      <w:r w:rsidR="00840051" w:rsidRPr="00840051">
        <w:rPr>
          <w:rFonts w:ascii="Arial" w:hAnsi="Arial" w:cs="Arial"/>
          <w:i/>
          <w:sz w:val="22"/>
        </w:rPr>
        <w:t>, 602 00 Brno, IČO</w:t>
      </w:r>
      <w:r w:rsidR="00840051">
        <w:rPr>
          <w:rFonts w:ascii="Arial" w:hAnsi="Arial" w:cs="Arial"/>
          <w:i/>
          <w:sz w:val="22"/>
        </w:rPr>
        <w:t> </w:t>
      </w:r>
      <w:r w:rsidR="00840051" w:rsidRPr="00840051">
        <w:rPr>
          <w:rFonts w:ascii="Arial" w:hAnsi="Arial" w:cs="Arial"/>
          <w:i/>
          <w:sz w:val="22"/>
        </w:rPr>
        <w:t>44961944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lastRenderedPageBreak/>
        <w:t xml:space="preserve">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 xml:space="preserve">ich překladu do českého </w:t>
      </w:r>
      <w:r w:rsidR="00F6507F">
        <w:rPr>
          <w:szCs w:val="22"/>
        </w:rPr>
        <w:lastRenderedPageBreak/>
        <w:t>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741562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FF1CF1">
        <w:rPr>
          <w:rFonts w:ascii="Arial" w:hAnsi="Arial" w:cs="Arial"/>
          <w:sz w:val="22"/>
        </w:rPr>
        <w:t>5</w:t>
      </w:r>
      <w:r w:rsidRPr="007D7DC9">
        <w:rPr>
          <w:rFonts w:ascii="Arial" w:hAnsi="Arial" w:cs="Arial"/>
          <w:sz w:val="22"/>
        </w:rPr>
        <w:t xml:space="preserve"> mil.</w:t>
      </w:r>
      <w:r w:rsidRPr="00F22B41">
        <w:rPr>
          <w:rFonts w:ascii="Arial" w:hAnsi="Arial" w:cs="Arial"/>
          <w:sz w:val="22"/>
        </w:rPr>
        <w:t xml:space="preserve">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2D3E74" w:rsidRDefault="002D3E74" w:rsidP="002D3E74">
      <w:pPr>
        <w:pStyle w:val="Odstavecseseznamem"/>
        <w:rPr>
          <w:rFonts w:ascii="Arial" w:hAnsi="Arial" w:cs="Arial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lastRenderedPageBreak/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741562" w:rsidRDefault="00741562" w:rsidP="00741562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12.1. </w:t>
      </w:r>
      <w:r w:rsidRPr="00354FBD">
        <w:rPr>
          <w:rFonts w:ascii="Arial" w:hAnsi="Arial" w:cs="Arial"/>
        </w:rPr>
        <w:t>Zajištění závazků zhotovitele ne</w:t>
      </w:r>
      <w:r>
        <w:rPr>
          <w:rFonts w:ascii="Arial" w:hAnsi="Arial" w:cs="Arial"/>
        </w:rPr>
        <w:t>ní</w:t>
      </w:r>
      <w:r w:rsidRPr="00354FBD">
        <w:rPr>
          <w:rFonts w:ascii="Arial" w:hAnsi="Arial" w:cs="Arial"/>
        </w:rPr>
        <w:t xml:space="preserve"> požadováno</w:t>
      </w:r>
      <w:r>
        <w:rPr>
          <w:rFonts w:ascii="Arial" w:hAnsi="Arial" w:cs="Arial"/>
        </w:rPr>
        <w:t>.</w:t>
      </w: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lastRenderedPageBreak/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</w:t>
      </w:r>
      <w:r w:rsidRPr="009A50B9">
        <w:rPr>
          <w:rFonts w:ascii="Arial" w:hAnsi="Arial" w:cs="Arial"/>
          <w:sz w:val="22"/>
        </w:rPr>
        <w:lastRenderedPageBreak/>
        <w:t>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F72F71" w:rsidRDefault="00F72F71" w:rsidP="00F72F71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4636E3">
        <w:rPr>
          <w:rFonts w:ascii="Arial" w:hAnsi="Arial" w:cs="Arial"/>
          <w:spacing w:val="-6"/>
          <w:sz w:val="22"/>
        </w:rPr>
        <w:t>uzavřena elektronicky</w:t>
      </w:r>
      <w:bookmarkStart w:id="1" w:name="_GoBack"/>
      <w:bookmarkEnd w:id="1"/>
      <w:r w:rsidRPr="008C24E8">
        <w:rPr>
          <w:rFonts w:ascii="Arial" w:hAnsi="Arial" w:cs="Arial"/>
          <w:spacing w:val="-6"/>
          <w:sz w:val="22"/>
        </w:rPr>
        <w:t>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lastRenderedPageBreak/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:rsidR="00F77E11" w:rsidRPr="009A50B9" w:rsidRDefault="00776A9E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C9" w:rsidRDefault="007D7DC9">
      <w:r>
        <w:separator/>
      </w:r>
    </w:p>
  </w:endnote>
  <w:endnote w:type="continuationSeparator" w:id="0">
    <w:p w:rsidR="007D7DC9" w:rsidRDefault="007D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C9" w:rsidRDefault="007D7DC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7D7DC9" w:rsidRDefault="007D7D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C9" w:rsidRDefault="007D7DC9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636E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636E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C9" w:rsidRDefault="007D7DC9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636E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636E3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C9" w:rsidRDefault="007D7DC9">
      <w:r>
        <w:separator/>
      </w:r>
    </w:p>
  </w:footnote>
  <w:footnote w:type="continuationSeparator" w:id="0">
    <w:p w:rsidR="007D7DC9" w:rsidRDefault="007D7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DC9" w:rsidRPr="00BB2481" w:rsidRDefault="007D7DC9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7D7DC9" w:rsidRPr="00BB2481" w:rsidRDefault="007D7DC9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7D7DC9" w:rsidRDefault="007D7D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3"/>
  </w:num>
  <w:num w:numId="9">
    <w:abstractNumId w:val="36"/>
  </w:num>
  <w:num w:numId="10">
    <w:abstractNumId w:val="48"/>
  </w:num>
  <w:num w:numId="11">
    <w:abstractNumId w:val="42"/>
  </w:num>
  <w:num w:numId="12">
    <w:abstractNumId w:val="14"/>
  </w:num>
  <w:num w:numId="13">
    <w:abstractNumId w:val="28"/>
  </w:num>
  <w:num w:numId="14">
    <w:abstractNumId w:val="49"/>
  </w:num>
  <w:num w:numId="15">
    <w:abstractNumId w:val="19"/>
  </w:num>
  <w:num w:numId="16">
    <w:abstractNumId w:val="30"/>
  </w:num>
  <w:num w:numId="17">
    <w:abstractNumId w:val="24"/>
  </w:num>
  <w:num w:numId="18">
    <w:abstractNumId w:val="40"/>
  </w:num>
  <w:num w:numId="19">
    <w:abstractNumId w:val="44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7"/>
  </w:num>
  <w:num w:numId="29">
    <w:abstractNumId w:val="27"/>
  </w:num>
  <w:num w:numId="30">
    <w:abstractNumId w:val="22"/>
  </w:num>
  <w:num w:numId="31">
    <w:abstractNumId w:val="32"/>
  </w:num>
  <w:num w:numId="32">
    <w:abstractNumId w:val="38"/>
  </w:num>
  <w:num w:numId="33">
    <w:abstractNumId w:val="53"/>
  </w:num>
  <w:num w:numId="34">
    <w:abstractNumId w:val="25"/>
  </w:num>
  <w:num w:numId="35">
    <w:abstractNumId w:val="34"/>
  </w:num>
  <w:num w:numId="36">
    <w:abstractNumId w:val="52"/>
  </w:num>
  <w:num w:numId="37">
    <w:abstractNumId w:val="17"/>
  </w:num>
  <w:num w:numId="38">
    <w:abstractNumId w:val="50"/>
  </w:num>
  <w:num w:numId="39">
    <w:abstractNumId w:val="3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561F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135D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3DD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2B35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18E8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4D03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7B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36E3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290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656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25C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562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76A9E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D7DC9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051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3F74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3A4F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055E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C6C49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6848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2356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87BE3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1CF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8E2F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B454-B5DB-4328-8AC9-66224C29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20</Pages>
  <Words>9136</Words>
  <Characters>53904</Characters>
  <Application>Microsoft Office Word</Application>
  <DocSecurity>0</DocSecurity>
  <Lines>449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Navrátilová Markéta Ing.</cp:lastModifiedBy>
  <cp:revision>11</cp:revision>
  <cp:lastPrinted>2018-03-09T12:37:00Z</cp:lastPrinted>
  <dcterms:created xsi:type="dcterms:W3CDTF">2021-06-21T13:05:00Z</dcterms:created>
  <dcterms:modified xsi:type="dcterms:W3CDTF">2021-07-26T06:47:00Z</dcterms:modified>
</cp:coreProperties>
</file>